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8122" w14:textId="38C55949" w:rsidR="003359CD" w:rsidRDefault="00405E8F" w:rsidP="00405E8F">
      <w:pPr>
        <w:jc w:val="center"/>
        <w:rPr>
          <w:sz w:val="16"/>
          <w:szCs w:val="16"/>
          <w:lang w:val="sl-SI"/>
        </w:rPr>
      </w:pPr>
      <w:bookmarkStart w:id="0" w:name="_Hlk189726073"/>
      <w:r>
        <w:rPr>
          <w:noProof/>
          <w:sz w:val="16"/>
          <w:szCs w:val="16"/>
          <w:lang w:val="sl-SI"/>
        </w:rPr>
        <w:drawing>
          <wp:inline distT="0" distB="0" distL="0" distR="0" wp14:anchorId="05FF0F2E" wp14:editId="73636AD5">
            <wp:extent cx="1752600" cy="1752600"/>
            <wp:effectExtent l="0" t="0" r="0" b="0"/>
            <wp:docPr id="155417945" name="Slika 2" descr="Slika, ki vsebuje besede grafika, barvitost, posnetek zaslona, grafično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7945" name="Slika 2" descr="Slika, ki vsebuje besede grafika, barvitost, posnetek zaslona, grafično oblikovanje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94" cy="17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47741" w14:textId="576434F5" w:rsidR="009B71C9" w:rsidRPr="009B71C9" w:rsidRDefault="00394C7B" w:rsidP="002D0B19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»</w:t>
      </w:r>
      <w:r w:rsidR="00405E8F" w:rsidRPr="00405E8F">
        <w:rPr>
          <w:b/>
          <w:bCs/>
          <w:sz w:val="28"/>
          <w:szCs w:val="28"/>
          <w:lang w:val="sl-SI"/>
        </w:rPr>
        <w:t xml:space="preserve">BREZ LEDVIC SI FUL DRUGAČEN – </w:t>
      </w:r>
      <w:r w:rsidR="00526997" w:rsidRPr="00526997">
        <w:rPr>
          <w:b/>
          <w:bCs/>
          <w:sz w:val="28"/>
          <w:szCs w:val="28"/>
          <w:lang w:val="sl-SI"/>
        </w:rPr>
        <w:t>Ali ste prepričani, da so vaše ledvice OK?</w:t>
      </w:r>
      <w:r>
        <w:rPr>
          <w:b/>
          <w:bCs/>
          <w:sz w:val="28"/>
          <w:szCs w:val="28"/>
          <w:lang w:val="sl-SI"/>
        </w:rPr>
        <w:t>«</w:t>
      </w:r>
    </w:p>
    <w:bookmarkEnd w:id="0"/>
    <w:p w14:paraId="276FC8DD" w14:textId="77777777" w:rsidR="009B71C9" w:rsidRDefault="009B71C9">
      <w:pPr>
        <w:rPr>
          <w:sz w:val="24"/>
          <w:szCs w:val="24"/>
          <w:lang w:val="sl-SI"/>
        </w:rPr>
      </w:pPr>
    </w:p>
    <w:p w14:paraId="10775263" w14:textId="44FFF147" w:rsidR="002D0B19" w:rsidRPr="00731098" w:rsidRDefault="00731098">
      <w:pPr>
        <w:rPr>
          <w:b/>
          <w:bCs/>
          <w:sz w:val="24"/>
          <w:szCs w:val="24"/>
          <w:lang w:val="sl-SI"/>
        </w:rPr>
      </w:pPr>
      <w:r w:rsidRPr="00731098">
        <w:rPr>
          <w:b/>
          <w:bCs/>
          <w:sz w:val="24"/>
          <w:szCs w:val="24"/>
          <w:lang w:val="sl-SI"/>
        </w:rPr>
        <w:t>SPOROČILO ZA MEDIJE</w:t>
      </w:r>
    </w:p>
    <w:p w14:paraId="5F988079" w14:textId="77777777" w:rsidR="00731098" w:rsidRDefault="00731098">
      <w:pPr>
        <w:rPr>
          <w:sz w:val="24"/>
          <w:szCs w:val="24"/>
          <w:lang w:val="sl-SI"/>
        </w:rPr>
      </w:pPr>
    </w:p>
    <w:p w14:paraId="02AF7DBA" w14:textId="5AE01EC5" w:rsidR="00731098" w:rsidRDefault="00731098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Spoštovani!</w:t>
      </w:r>
    </w:p>
    <w:p w14:paraId="77C6B3D8" w14:textId="77777777" w:rsidR="00731098" w:rsidRDefault="00731098" w:rsidP="008B2184">
      <w:pPr>
        <w:rPr>
          <w:sz w:val="24"/>
          <w:szCs w:val="24"/>
          <w:lang w:val="sl-SI"/>
        </w:rPr>
      </w:pPr>
    </w:p>
    <w:p w14:paraId="1BEE7F07" w14:textId="467548B1" w:rsidR="00731098" w:rsidRDefault="00D40859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Letošnji Svetovni dan ledvic obeležujemo </w:t>
      </w:r>
      <w:r w:rsidRPr="00D40859">
        <w:rPr>
          <w:b/>
          <w:bCs/>
          <w:sz w:val="24"/>
          <w:szCs w:val="24"/>
          <w:lang w:val="sl-SI"/>
        </w:rPr>
        <w:t>1</w:t>
      </w:r>
      <w:r w:rsidR="002D0B19">
        <w:rPr>
          <w:b/>
          <w:bCs/>
          <w:sz w:val="24"/>
          <w:szCs w:val="24"/>
          <w:lang w:val="sl-SI"/>
        </w:rPr>
        <w:t>3</w:t>
      </w:r>
      <w:r w:rsidRPr="00D40859">
        <w:rPr>
          <w:b/>
          <w:bCs/>
          <w:sz w:val="24"/>
          <w:szCs w:val="24"/>
          <w:lang w:val="sl-SI"/>
        </w:rPr>
        <w:t>. marca 202</w:t>
      </w:r>
      <w:r w:rsidR="002D0B19">
        <w:rPr>
          <w:b/>
          <w:bCs/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. Na ta dan bodo društva ledvičnih bolnikov</w:t>
      </w:r>
      <w:r w:rsidR="002D0B19">
        <w:rPr>
          <w:sz w:val="24"/>
          <w:szCs w:val="24"/>
          <w:lang w:val="sl-SI"/>
        </w:rPr>
        <w:t xml:space="preserve">, </w:t>
      </w:r>
      <w:r>
        <w:rPr>
          <w:sz w:val="24"/>
          <w:szCs w:val="24"/>
          <w:lang w:val="sl-SI"/>
        </w:rPr>
        <w:t>zdravnikov</w:t>
      </w:r>
      <w:r w:rsidR="002D0B19">
        <w:rPr>
          <w:sz w:val="24"/>
          <w:szCs w:val="24"/>
          <w:lang w:val="sl-SI"/>
        </w:rPr>
        <w:t xml:space="preserve"> in medicinskih sester </w:t>
      </w:r>
      <w:r>
        <w:rPr>
          <w:sz w:val="24"/>
          <w:szCs w:val="24"/>
          <w:lang w:val="sl-SI"/>
        </w:rPr>
        <w:t>izvajala izobraževalne akcije po vsej Sloveniji</w:t>
      </w:r>
      <w:r w:rsidR="00731098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na katerih bo</w:t>
      </w:r>
      <w:r w:rsidR="00731098">
        <w:rPr>
          <w:sz w:val="24"/>
          <w:szCs w:val="24"/>
          <w:lang w:val="sl-SI"/>
        </w:rPr>
        <w:t>do udeleženci</w:t>
      </w:r>
      <w:r>
        <w:rPr>
          <w:sz w:val="24"/>
          <w:szCs w:val="24"/>
          <w:lang w:val="sl-SI"/>
        </w:rPr>
        <w:t xml:space="preserve"> lahko izvedeli več informacij v zvezi z ledvičnimi boleznimi.</w:t>
      </w:r>
    </w:p>
    <w:p w14:paraId="01ADDE93" w14:textId="5E6503E6" w:rsidR="00731098" w:rsidRDefault="00731098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Ledvične bolezni predstavljajo v svetu vse večji problem. Ocenjujejo, da ima kronično ledvično bolezen (KLB) že več kot 800 milijonov ljudi. Predvidevamo, da bo </w:t>
      </w:r>
      <w:r w:rsidR="004926A3">
        <w:rPr>
          <w:sz w:val="24"/>
          <w:szCs w:val="24"/>
          <w:lang w:val="sl-SI"/>
        </w:rPr>
        <w:t xml:space="preserve">KLB </w:t>
      </w:r>
      <w:r>
        <w:rPr>
          <w:sz w:val="24"/>
          <w:szCs w:val="24"/>
          <w:lang w:val="sl-SI"/>
        </w:rPr>
        <w:t xml:space="preserve">do leta 2040 že peti najpogostejši </w:t>
      </w:r>
      <w:r w:rsidR="00A70B87">
        <w:rPr>
          <w:sz w:val="24"/>
          <w:szCs w:val="24"/>
          <w:lang w:val="sl-SI"/>
        </w:rPr>
        <w:t>vzrok</w:t>
      </w:r>
      <w:r>
        <w:rPr>
          <w:sz w:val="24"/>
          <w:szCs w:val="24"/>
          <w:lang w:val="sl-SI"/>
        </w:rPr>
        <w:t xml:space="preserve"> smrt</w:t>
      </w:r>
      <w:r w:rsidR="00A70B87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na svetu. </w:t>
      </w:r>
      <w:r w:rsidR="004926A3">
        <w:rPr>
          <w:sz w:val="24"/>
          <w:szCs w:val="24"/>
          <w:lang w:val="sl-SI"/>
        </w:rPr>
        <w:t>KLB naj bi v</w:t>
      </w:r>
      <w:r>
        <w:rPr>
          <w:sz w:val="24"/>
          <w:szCs w:val="24"/>
          <w:lang w:val="sl-SI"/>
        </w:rPr>
        <w:t xml:space="preserve"> Sloveniji </w:t>
      </w:r>
      <w:bookmarkStart w:id="1" w:name="_Hlk189813013"/>
      <w:r w:rsidR="00A70B87">
        <w:rPr>
          <w:sz w:val="24"/>
          <w:szCs w:val="24"/>
          <w:lang w:val="sl-SI"/>
        </w:rPr>
        <w:t xml:space="preserve">imelo </w:t>
      </w:r>
      <w:r w:rsidR="00526997">
        <w:rPr>
          <w:sz w:val="24"/>
          <w:szCs w:val="24"/>
          <w:lang w:val="sl-SI"/>
        </w:rPr>
        <w:t>že več kot</w:t>
      </w:r>
      <w:r>
        <w:rPr>
          <w:sz w:val="24"/>
          <w:szCs w:val="24"/>
          <w:lang w:val="sl-SI"/>
        </w:rPr>
        <w:t xml:space="preserve"> 10 %</w:t>
      </w:r>
      <w:bookmarkEnd w:id="1"/>
      <w:r>
        <w:rPr>
          <w:sz w:val="24"/>
          <w:szCs w:val="24"/>
          <w:lang w:val="sl-SI"/>
        </w:rPr>
        <w:t xml:space="preserve"> odraslega prebivalstva. </w:t>
      </w:r>
    </w:p>
    <w:p w14:paraId="40B898A3" w14:textId="4E05D241" w:rsidR="00731098" w:rsidRDefault="00731098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 zadnjih letih imamo na voljo vedno več zdravil, s katerimi lahko uspešno zdravimo KLB in zaviramo napredovanje ledvične bolezni. Zato je postalo še bolj pomembno, da bolnike s KLB odkrijemo čim prej, saj je zgodnje zdravljenje bistveno bolj uspešno od poznega. Ker ledvične bolezni v začetku povzročajo zelo malo simptomov in težav</w:t>
      </w:r>
      <w:r w:rsidR="004926A3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moramo </w:t>
      </w:r>
      <w:r w:rsidR="004926A3">
        <w:rPr>
          <w:sz w:val="24"/>
          <w:szCs w:val="24"/>
          <w:lang w:val="sl-SI"/>
        </w:rPr>
        <w:t xml:space="preserve">bolnike iskati aktivno v tako imenovanih presejalnih programih za kronične bolezni, ki se v Sloveniji večinoma izvajajo v sklopu družinskih ambulant, v tako imenovanih referenčnih ambulantah. </w:t>
      </w:r>
      <w:r w:rsidR="004926A3" w:rsidRPr="004926A3">
        <w:rPr>
          <w:sz w:val="24"/>
          <w:szCs w:val="24"/>
          <w:lang w:val="sl-SI"/>
        </w:rPr>
        <w:t>Letos bomo pričeli tudi s ciljanim iskanjem ledvičnih bolezni.</w:t>
      </w:r>
    </w:p>
    <w:p w14:paraId="1664F66F" w14:textId="3A4ECE40" w:rsidR="00EF4D78" w:rsidRDefault="004926A3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Namen akcije je, da spodbudimo javnost, da se udeleži presejalnih programov in odzove povabilu v referenčno ambulanto. Samo z z</w:t>
      </w:r>
      <w:r w:rsidR="00EF4D78">
        <w:rPr>
          <w:sz w:val="24"/>
          <w:szCs w:val="24"/>
          <w:lang w:val="sl-SI"/>
        </w:rPr>
        <w:t xml:space="preserve">godnjim odkrivanjem KLB bomo lahko preprečili številne zaplete, ki jih ledvične bolezni povzročajo, kot so srčno-žilne bolezni in prezgodnja smrt. </w:t>
      </w:r>
    </w:p>
    <w:p w14:paraId="6E69153C" w14:textId="320FE386" w:rsidR="00EF4D78" w:rsidRDefault="00EF4D78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Spoštovane predstavnice in predstavniki medijev, vljudno vas prosimo za vašo podporo in pomoč, da bodo te pomembne informacije dosegle čim širšo javnost. </w:t>
      </w:r>
    </w:p>
    <w:p w14:paraId="1EC8A8FA" w14:textId="2A756810" w:rsidR="00E4003E" w:rsidRPr="00E4003E" w:rsidRDefault="004926A3" w:rsidP="008B2184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Nekaj dodatnih</w:t>
      </w:r>
      <w:r w:rsidR="00731098">
        <w:rPr>
          <w:sz w:val="24"/>
          <w:szCs w:val="24"/>
          <w:lang w:val="sl-SI"/>
        </w:rPr>
        <w:t xml:space="preserve"> informacij lahko najdete tudi v tekstu zloženke, ki smo jo pripravili za letošnjo akcijo</w:t>
      </w:r>
      <w:r w:rsidR="00EF4D78">
        <w:rPr>
          <w:sz w:val="24"/>
          <w:szCs w:val="24"/>
          <w:lang w:val="sl-SI"/>
        </w:rPr>
        <w:t xml:space="preserve"> in vam</w:t>
      </w:r>
      <w:r w:rsidR="00731098">
        <w:rPr>
          <w:sz w:val="24"/>
          <w:szCs w:val="24"/>
          <w:lang w:val="sl-SI"/>
        </w:rPr>
        <w:t xml:space="preserve"> jo prilagamo. </w:t>
      </w:r>
      <w:r w:rsidR="00D40859">
        <w:rPr>
          <w:sz w:val="24"/>
          <w:szCs w:val="24"/>
          <w:lang w:val="sl-SI"/>
        </w:rPr>
        <w:t>Vabimo vas tudi, da nas</w:t>
      </w:r>
      <w:r w:rsidR="00D40859" w:rsidRPr="00E4003E">
        <w:rPr>
          <w:sz w:val="24"/>
          <w:szCs w:val="24"/>
          <w:lang w:val="sl-SI"/>
        </w:rPr>
        <w:t xml:space="preserve"> poiščete na naši</w:t>
      </w:r>
      <w:r w:rsidR="008B2184">
        <w:rPr>
          <w:sz w:val="24"/>
          <w:szCs w:val="24"/>
          <w:lang w:val="sl-SI"/>
        </w:rPr>
        <w:t>h</w:t>
      </w:r>
      <w:r w:rsidR="00D40859" w:rsidRPr="00E4003E">
        <w:rPr>
          <w:sz w:val="24"/>
          <w:szCs w:val="24"/>
          <w:lang w:val="sl-SI"/>
        </w:rPr>
        <w:t xml:space="preserve"> </w:t>
      </w:r>
      <w:r w:rsidR="00B21C20" w:rsidRPr="004D6BE9">
        <w:rPr>
          <w:rFonts w:ascii="Calibri" w:hAnsi="Calibri" w:cs="Calibri"/>
          <w:sz w:val="24"/>
          <w:szCs w:val="24"/>
          <w:lang w:val="sl-SI"/>
        </w:rPr>
        <w:t xml:space="preserve">spletnih straneh – www.svetovnidanledvic.org in www.zadobroledvic.si – kjer boste našli ogromno zanimivih vsebin. </w:t>
      </w:r>
      <w:r w:rsidR="00E4003E" w:rsidRPr="00E4003E">
        <w:rPr>
          <w:sz w:val="24"/>
          <w:szCs w:val="24"/>
          <w:lang w:val="sl-SI"/>
        </w:rPr>
        <w:t>Če imate kakršnakoli dodatna vprašanja, nas prosim kontaktirajte.</w:t>
      </w:r>
    </w:p>
    <w:p w14:paraId="0846BFE5" w14:textId="77777777" w:rsidR="003359CD" w:rsidRDefault="003359CD" w:rsidP="00E4003E">
      <w:pPr>
        <w:rPr>
          <w:sz w:val="24"/>
          <w:szCs w:val="24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620"/>
      </w:tblGrid>
      <w:tr w:rsidR="00405E8F" w14:paraId="2F2E291E" w14:textId="77777777" w:rsidTr="004926A3">
        <w:tc>
          <w:tcPr>
            <w:tcW w:w="5776" w:type="dxa"/>
          </w:tcPr>
          <w:p w14:paraId="59B122C2" w14:textId="3B9781E0" w:rsidR="00405E8F" w:rsidRDefault="00731098" w:rsidP="00E4003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Koordinator akcije Svetovni dan ledvic 2025</w:t>
            </w:r>
          </w:p>
          <w:p w14:paraId="432FFA76" w14:textId="107CE16D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22A85769" w14:textId="629A460D" w:rsidR="00405E8F" w:rsidRDefault="00731098" w:rsidP="00CC076F">
            <w:pPr>
              <w:jc w:val="righ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Andrej Škoberne</w:t>
            </w:r>
          </w:p>
        </w:tc>
      </w:tr>
      <w:tr w:rsidR="00731098" w14:paraId="7195E58F" w14:textId="77777777" w:rsidTr="004926A3">
        <w:tc>
          <w:tcPr>
            <w:tcW w:w="5776" w:type="dxa"/>
          </w:tcPr>
          <w:p w14:paraId="027DBF89" w14:textId="52683A90" w:rsidR="00731098" w:rsidRDefault="00731098" w:rsidP="00731098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E-naslov: andrej.b.skoberne@gmail.com</w:t>
            </w:r>
          </w:p>
          <w:p w14:paraId="6CC952E3" w14:textId="77777777" w:rsidR="00731098" w:rsidRDefault="00731098" w:rsidP="00E4003E">
            <w:pPr>
              <w:rPr>
                <w:sz w:val="24"/>
                <w:szCs w:val="24"/>
                <w:lang w:val="sl-SI"/>
              </w:rPr>
            </w:pPr>
          </w:p>
          <w:p w14:paraId="41D9EC40" w14:textId="77777777" w:rsidR="00731098" w:rsidRDefault="00731098" w:rsidP="00E4003E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60492824" w14:textId="77777777" w:rsidR="00731098" w:rsidRDefault="00731098" w:rsidP="00CC076F">
            <w:pPr>
              <w:jc w:val="right"/>
              <w:rPr>
                <w:sz w:val="24"/>
                <w:szCs w:val="24"/>
                <w:lang w:val="sl-SI"/>
              </w:rPr>
            </w:pPr>
          </w:p>
        </w:tc>
      </w:tr>
      <w:tr w:rsidR="00731098" w14:paraId="762A38D2" w14:textId="77777777" w:rsidTr="004926A3">
        <w:tc>
          <w:tcPr>
            <w:tcW w:w="5776" w:type="dxa"/>
          </w:tcPr>
          <w:p w14:paraId="1EB44B8E" w14:textId="77777777" w:rsidR="00731098" w:rsidRDefault="00731098" w:rsidP="00731098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Predsednica Slovenskega nefrološkega društva</w:t>
            </w:r>
          </w:p>
          <w:p w14:paraId="123E9B14" w14:textId="77777777" w:rsidR="00731098" w:rsidRDefault="00731098" w:rsidP="00731098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06D00A5D" w14:textId="05C356D7" w:rsidR="00731098" w:rsidRDefault="00731098" w:rsidP="00731098">
            <w:pPr>
              <w:jc w:val="righ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Andreja Marn Pernat</w:t>
            </w:r>
          </w:p>
        </w:tc>
      </w:tr>
      <w:tr w:rsidR="00405E8F" w14:paraId="2DC02B3C" w14:textId="77777777" w:rsidTr="004926A3">
        <w:tc>
          <w:tcPr>
            <w:tcW w:w="9396" w:type="dxa"/>
            <w:gridSpan w:val="2"/>
          </w:tcPr>
          <w:p w14:paraId="5949B4C9" w14:textId="300858BD" w:rsidR="00405E8F" w:rsidRDefault="00405E8F" w:rsidP="00E4003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E-naslov: </w:t>
            </w:r>
            <w:r w:rsidR="00CC076F">
              <w:rPr>
                <w:sz w:val="24"/>
                <w:szCs w:val="24"/>
                <w:lang w:val="sl-SI"/>
              </w:rPr>
              <w:t>nefrolosko.drustvo@gmail.com</w:t>
            </w:r>
          </w:p>
          <w:p w14:paraId="09321D7F" w14:textId="77777777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  <w:p w14:paraId="3865A037" w14:textId="7F3A2155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</w:tc>
      </w:tr>
      <w:tr w:rsidR="00405E8F" w14:paraId="168BC0A4" w14:textId="77777777" w:rsidTr="004926A3">
        <w:tc>
          <w:tcPr>
            <w:tcW w:w="5776" w:type="dxa"/>
          </w:tcPr>
          <w:p w14:paraId="428F22D7" w14:textId="140EB112" w:rsidR="00405E8F" w:rsidRDefault="00CC076F" w:rsidP="00E4003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Predsednik </w:t>
            </w:r>
            <w:r w:rsidRPr="00E4003E">
              <w:rPr>
                <w:sz w:val="24"/>
                <w:szCs w:val="24"/>
                <w:lang w:val="sl-SI"/>
              </w:rPr>
              <w:t>Zvez</w:t>
            </w:r>
            <w:r>
              <w:rPr>
                <w:sz w:val="24"/>
                <w:szCs w:val="24"/>
                <w:lang w:val="sl-SI"/>
              </w:rPr>
              <w:t>e</w:t>
            </w:r>
            <w:r w:rsidRPr="00E4003E">
              <w:rPr>
                <w:sz w:val="24"/>
                <w:szCs w:val="24"/>
                <w:lang w:val="sl-SI"/>
              </w:rPr>
              <w:t xml:space="preserve"> društev ledvičnih bolnikov </w:t>
            </w:r>
            <w:r>
              <w:rPr>
                <w:sz w:val="24"/>
                <w:szCs w:val="24"/>
                <w:lang w:val="sl-SI"/>
              </w:rPr>
              <w:t>Slovenije</w:t>
            </w:r>
          </w:p>
          <w:p w14:paraId="40475AB0" w14:textId="2F2C8667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4B018316" w14:textId="77777777" w:rsidR="00CC076F" w:rsidRDefault="00CC076F" w:rsidP="00CC076F">
            <w:pPr>
              <w:jc w:val="right"/>
              <w:rPr>
                <w:sz w:val="24"/>
                <w:szCs w:val="24"/>
                <w:lang w:val="sl-SI"/>
              </w:rPr>
            </w:pPr>
            <w:r w:rsidRPr="00E4003E">
              <w:rPr>
                <w:sz w:val="24"/>
                <w:szCs w:val="24"/>
                <w:lang w:val="sl-SI"/>
              </w:rPr>
              <w:t xml:space="preserve">Milan Osterc </w:t>
            </w:r>
          </w:p>
          <w:p w14:paraId="0C6EED21" w14:textId="77777777" w:rsidR="00405E8F" w:rsidRDefault="00405E8F" w:rsidP="00E4003E">
            <w:pPr>
              <w:rPr>
                <w:sz w:val="24"/>
                <w:szCs w:val="24"/>
                <w:lang w:val="sl-SI"/>
              </w:rPr>
            </w:pPr>
          </w:p>
        </w:tc>
      </w:tr>
      <w:tr w:rsidR="00405E8F" w14:paraId="636F01CE" w14:textId="77777777" w:rsidTr="004926A3">
        <w:tc>
          <w:tcPr>
            <w:tcW w:w="9396" w:type="dxa"/>
            <w:gridSpan w:val="2"/>
          </w:tcPr>
          <w:p w14:paraId="657E0FE1" w14:textId="7BC636A6" w:rsidR="00405E8F" w:rsidRDefault="00405E8F" w:rsidP="00E4003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E-naslov: </w:t>
            </w:r>
            <w:r w:rsidR="00CC076F" w:rsidRPr="00CC076F">
              <w:rPr>
                <w:sz w:val="24"/>
                <w:szCs w:val="24"/>
                <w:lang w:val="sl-SI"/>
              </w:rPr>
              <w:t>info@zdlbs.si</w:t>
            </w:r>
          </w:p>
          <w:p w14:paraId="06266D19" w14:textId="77777777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  <w:p w14:paraId="20EDF224" w14:textId="3261B5FF" w:rsidR="00CC076F" w:rsidRDefault="00CC076F" w:rsidP="00E4003E">
            <w:pPr>
              <w:rPr>
                <w:sz w:val="24"/>
                <w:szCs w:val="24"/>
                <w:lang w:val="sl-SI"/>
              </w:rPr>
            </w:pPr>
          </w:p>
        </w:tc>
      </w:tr>
      <w:tr w:rsidR="00405E8F" w14:paraId="23661659" w14:textId="77777777" w:rsidTr="004926A3">
        <w:tc>
          <w:tcPr>
            <w:tcW w:w="5776" w:type="dxa"/>
          </w:tcPr>
          <w:p w14:paraId="557F2310" w14:textId="6453774D" w:rsidR="00CC076F" w:rsidRDefault="00CC076F" w:rsidP="00CC076F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Predsednica Sekcije medicinskih sester in zdravstvenih tehnikov v nefrologiji</w:t>
            </w:r>
            <w:r w:rsidR="00A70B87">
              <w:rPr>
                <w:sz w:val="24"/>
                <w:szCs w:val="24"/>
                <w:lang w:val="sl-SI"/>
              </w:rPr>
              <w:t>,</w:t>
            </w:r>
            <w:r>
              <w:rPr>
                <w:sz w:val="24"/>
                <w:szCs w:val="24"/>
                <w:lang w:val="sl-SI"/>
              </w:rPr>
              <w:t xml:space="preserve"> dializi in transplantaciji</w:t>
            </w:r>
          </w:p>
          <w:p w14:paraId="34A5148D" w14:textId="77777777" w:rsidR="00405E8F" w:rsidRDefault="00405E8F" w:rsidP="00E4003E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3C124176" w14:textId="15DBE79B" w:rsidR="00405E8F" w:rsidRDefault="00CC076F" w:rsidP="00CC076F">
            <w:pPr>
              <w:jc w:val="righ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Tadeja Kokelj Jeršin</w:t>
            </w:r>
          </w:p>
        </w:tc>
      </w:tr>
      <w:tr w:rsidR="004926A3" w14:paraId="33348B6E" w14:textId="77777777" w:rsidTr="004926A3">
        <w:tc>
          <w:tcPr>
            <w:tcW w:w="9396" w:type="dxa"/>
            <w:gridSpan w:val="2"/>
          </w:tcPr>
          <w:p w14:paraId="70A69448" w14:textId="4F5B50AD" w:rsidR="004926A3" w:rsidRDefault="004926A3" w:rsidP="004926A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E-naslov: </w:t>
            </w:r>
            <w:r w:rsidR="00EF4D78" w:rsidRPr="00EF4D78">
              <w:rPr>
                <w:sz w:val="24"/>
                <w:szCs w:val="24"/>
                <w:lang w:val="sl-SI"/>
              </w:rPr>
              <w:t>sekcija-nefrologija@zbornica-zveza.si</w:t>
            </w:r>
          </w:p>
          <w:p w14:paraId="4AC1D43A" w14:textId="77777777" w:rsidR="00EF4D78" w:rsidRDefault="00EF4D78" w:rsidP="004926A3">
            <w:pPr>
              <w:rPr>
                <w:sz w:val="24"/>
                <w:szCs w:val="24"/>
                <w:lang w:val="sl-SI"/>
              </w:rPr>
            </w:pPr>
          </w:p>
          <w:p w14:paraId="5EBA7C04" w14:textId="77777777" w:rsidR="004926A3" w:rsidRDefault="004926A3" w:rsidP="00CC076F">
            <w:pPr>
              <w:jc w:val="right"/>
              <w:rPr>
                <w:sz w:val="24"/>
                <w:szCs w:val="24"/>
                <w:lang w:val="sl-SI"/>
              </w:rPr>
            </w:pPr>
          </w:p>
        </w:tc>
      </w:tr>
      <w:tr w:rsidR="004926A3" w14:paraId="31080D08" w14:textId="77777777" w:rsidTr="004926A3">
        <w:tc>
          <w:tcPr>
            <w:tcW w:w="5776" w:type="dxa"/>
          </w:tcPr>
          <w:p w14:paraId="31DA431F" w14:textId="77777777" w:rsidR="004926A3" w:rsidRDefault="004926A3" w:rsidP="004926A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Predsednik Združenja zdravnikov družinske medicine</w:t>
            </w:r>
          </w:p>
          <w:p w14:paraId="617E8855" w14:textId="77777777" w:rsidR="004926A3" w:rsidRDefault="004926A3" w:rsidP="00CC076F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3620" w:type="dxa"/>
          </w:tcPr>
          <w:p w14:paraId="4E410FCD" w14:textId="43D2A4B1" w:rsidR="004926A3" w:rsidRDefault="004926A3" w:rsidP="00CC076F">
            <w:pPr>
              <w:jc w:val="righ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Aleksander </w:t>
            </w:r>
            <w:proofErr w:type="spellStart"/>
            <w:r>
              <w:rPr>
                <w:sz w:val="24"/>
                <w:szCs w:val="24"/>
                <w:lang w:val="sl-SI"/>
              </w:rPr>
              <w:t>Stepanović</w:t>
            </w:r>
            <w:proofErr w:type="spellEnd"/>
          </w:p>
        </w:tc>
      </w:tr>
      <w:tr w:rsidR="00405E8F" w14:paraId="40B42692" w14:textId="77777777" w:rsidTr="004926A3">
        <w:tc>
          <w:tcPr>
            <w:tcW w:w="9396" w:type="dxa"/>
            <w:gridSpan w:val="2"/>
          </w:tcPr>
          <w:p w14:paraId="76448396" w14:textId="538AB4C7" w:rsidR="00405E8F" w:rsidRDefault="00405E8F" w:rsidP="00E4003E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E-naslov: </w:t>
            </w:r>
            <w:r w:rsidR="00144332" w:rsidRPr="00144332">
              <w:rPr>
                <w:sz w:val="24"/>
                <w:szCs w:val="24"/>
                <w:lang w:val="sl-SI"/>
              </w:rPr>
              <w:t>info@drmed.org</w:t>
            </w:r>
          </w:p>
          <w:p w14:paraId="6786FD66" w14:textId="4C1695FE" w:rsidR="004926A3" w:rsidRDefault="004926A3" w:rsidP="00E4003E">
            <w:pPr>
              <w:rPr>
                <w:sz w:val="24"/>
                <w:szCs w:val="24"/>
                <w:lang w:val="sl-SI"/>
              </w:rPr>
            </w:pPr>
          </w:p>
        </w:tc>
      </w:tr>
    </w:tbl>
    <w:p w14:paraId="1B3310F5" w14:textId="77777777" w:rsidR="00405E8F" w:rsidRDefault="00405E8F" w:rsidP="003359CD">
      <w:pPr>
        <w:spacing w:after="0" w:line="240" w:lineRule="auto"/>
        <w:rPr>
          <w:sz w:val="24"/>
          <w:szCs w:val="24"/>
          <w:lang w:val="sl-SI"/>
        </w:rPr>
      </w:pPr>
    </w:p>
    <w:p w14:paraId="46A82926" w14:textId="0E819A07" w:rsidR="00EF4D78" w:rsidRDefault="00E4003E" w:rsidP="00E4003E">
      <w:pPr>
        <w:rPr>
          <w:sz w:val="24"/>
          <w:szCs w:val="24"/>
          <w:lang w:val="sl-SI"/>
        </w:rPr>
      </w:pPr>
      <w:r w:rsidRPr="00E4003E">
        <w:rPr>
          <w:sz w:val="24"/>
          <w:szCs w:val="24"/>
          <w:lang w:val="sl-SI"/>
        </w:rPr>
        <w:t xml:space="preserve">   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57"/>
        <w:gridCol w:w="4399"/>
      </w:tblGrid>
      <w:tr w:rsidR="004C51FF" w14:paraId="16E9F23E" w14:textId="77777777" w:rsidTr="004C51FF">
        <w:trPr>
          <w:trHeight w:val="1391"/>
        </w:trPr>
        <w:tc>
          <w:tcPr>
            <w:tcW w:w="4957" w:type="dxa"/>
          </w:tcPr>
          <w:p w14:paraId="0E2422E6" w14:textId="77777777" w:rsidR="004C51FF" w:rsidRPr="002D0B19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Cambria" w:hAnsi="Cambria"/>
                <w:b w:val="0"/>
                <w:noProof/>
                <w:sz w:val="14"/>
                <w:szCs w:val="14"/>
                <w:lang w:val="en-US" w:eastAsia="en-US"/>
              </w:rPr>
            </w:pPr>
            <w:r>
              <w:rPr>
                <w:rFonts w:ascii="Cambria" w:hAnsi="Cambria"/>
                <w:b w:val="0"/>
                <w:noProof/>
                <w:sz w:val="22"/>
                <w:szCs w:val="22"/>
                <w:lang w:val="en-US" w:eastAsia="en-US"/>
              </w:rPr>
              <w:t xml:space="preserve">  </w:t>
            </w:r>
          </w:p>
          <w:p w14:paraId="1B5B8C87" w14:textId="77777777" w:rsidR="004C51FF" w:rsidRDefault="004C51FF" w:rsidP="004C51FF">
            <w:pPr>
              <w:pStyle w:val="Glava"/>
              <w:tabs>
                <w:tab w:val="clear" w:pos="4536"/>
                <w:tab w:val="center" w:pos="1440"/>
              </w:tabs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8430A3">
              <w:rPr>
                <w:rFonts w:ascii="Cambria" w:hAnsi="Cambria"/>
                <w:b w:val="0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7FEE933" wp14:editId="6C3BDC8F">
                  <wp:extent cx="1051560" cy="1058526"/>
                  <wp:effectExtent l="0" t="0" r="0" b="8890"/>
                  <wp:docPr id="2" name="Picture 1" descr="Slika, ki vsebuje besede logotip, besedilo, grafika, pisav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lika, ki vsebuje besede logotip, besedilo, grafika, pisava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91" cy="107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AC8A6" w14:textId="77777777" w:rsidR="004C51FF" w:rsidRPr="002D0B19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Cambria" w:hAnsi="Cambria"/>
                <w:b w:val="0"/>
                <w:sz w:val="12"/>
                <w:szCs w:val="12"/>
              </w:rPr>
            </w:pPr>
          </w:p>
        </w:tc>
        <w:tc>
          <w:tcPr>
            <w:tcW w:w="4399" w:type="dxa"/>
          </w:tcPr>
          <w:p w14:paraId="5C8E9674" w14:textId="77777777" w:rsidR="004C51FF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Arial" w:hAnsi="Arial" w:cs="Arial"/>
                <w:b w:val="0"/>
                <w:noProof/>
              </w:rPr>
            </w:pPr>
          </w:p>
          <w:p w14:paraId="652ECA76" w14:textId="77777777" w:rsidR="004C51FF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Arial" w:hAnsi="Arial" w:cs="Arial"/>
                <w:b w:val="0"/>
                <w:noProof/>
              </w:rPr>
            </w:pPr>
          </w:p>
          <w:p w14:paraId="349AE1E5" w14:textId="77777777" w:rsidR="004C51FF" w:rsidRDefault="004C51FF" w:rsidP="004C51FF">
            <w:pPr>
              <w:pStyle w:val="Glava"/>
              <w:tabs>
                <w:tab w:val="clear" w:pos="4536"/>
                <w:tab w:val="center" w:pos="1440"/>
              </w:tabs>
              <w:jc w:val="center"/>
              <w:rPr>
                <w:rFonts w:ascii="Cambria" w:hAnsi="Cambria" w:cs="Arial"/>
                <w:b w:val="0"/>
                <w:color w:val="0000FF"/>
              </w:rPr>
            </w:pPr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 wp14:anchorId="6AA7531F" wp14:editId="302CC6EC">
                  <wp:extent cx="2086610" cy="632286"/>
                  <wp:effectExtent l="0" t="0" r="0" b="0"/>
                  <wp:docPr id="3" name="Picture 1" descr="Slika, ki vsebuje besede besedilo, pisava, grafika, logotip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lika, ki vsebuje besede besedilo, pisava, grafika, logotip&#10;&#10;Opis je samodejno ustvarjen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79" cy="66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A200F" w14:textId="4F1A0767" w:rsidR="004C51FF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Arial" w:hAnsi="Arial" w:cs="Arial"/>
                <w:b w:val="0"/>
                <w:noProof/>
              </w:rPr>
            </w:pPr>
            <w:r>
              <w:rPr>
                <w:rFonts w:ascii="Arial" w:hAnsi="Arial" w:cs="Arial"/>
                <w:b w:val="0"/>
                <w:noProof/>
              </w:rPr>
              <w:t xml:space="preserve">     </w:t>
            </w:r>
          </w:p>
          <w:p w14:paraId="451C9579" w14:textId="77777777" w:rsidR="004C51FF" w:rsidRPr="005E5762" w:rsidRDefault="004C51FF" w:rsidP="00646ADB">
            <w:pPr>
              <w:pStyle w:val="Glava"/>
              <w:tabs>
                <w:tab w:val="clear" w:pos="4536"/>
                <w:tab w:val="center" w:pos="1440"/>
              </w:tabs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noProof/>
              </w:rPr>
              <w:t xml:space="preserve">             </w:t>
            </w:r>
          </w:p>
        </w:tc>
      </w:tr>
      <w:tr w:rsidR="004C51FF" w14:paraId="0BAF7BE8" w14:textId="77777777" w:rsidTr="004C51FF">
        <w:trPr>
          <w:trHeight w:val="1391"/>
        </w:trPr>
        <w:tc>
          <w:tcPr>
            <w:tcW w:w="4957" w:type="dxa"/>
          </w:tcPr>
          <w:p w14:paraId="5F9B748A" w14:textId="77777777" w:rsidR="004C51FF" w:rsidRDefault="004C51FF" w:rsidP="001B667E">
            <w:pPr>
              <w:pStyle w:val="Glava"/>
              <w:tabs>
                <w:tab w:val="clear" w:pos="4536"/>
                <w:tab w:val="center" w:pos="1440"/>
              </w:tabs>
              <w:jc w:val="center"/>
              <w:rPr>
                <w:noProof/>
              </w:rPr>
            </w:pPr>
            <w:bookmarkStart w:id="2" w:name="_Hlk189726510"/>
          </w:p>
          <w:p w14:paraId="2DCA8135" w14:textId="3D405053" w:rsidR="001B667E" w:rsidRDefault="001B667E" w:rsidP="001B667E">
            <w:pPr>
              <w:pStyle w:val="Glava"/>
              <w:tabs>
                <w:tab w:val="clear" w:pos="4536"/>
                <w:tab w:val="center" w:pos="1440"/>
              </w:tabs>
              <w:jc w:val="center"/>
              <w:rPr>
                <w:rFonts w:ascii="Cambria" w:hAnsi="Cambria"/>
                <w:b w:val="0"/>
                <w:noProof/>
                <w:sz w:val="22"/>
                <w:szCs w:val="22"/>
                <w:lang w:val="en-US" w:eastAsia="en-US"/>
              </w:rPr>
            </w:pPr>
            <w:r w:rsidRPr="001B667E">
              <w:rPr>
                <w:rFonts w:ascii="Cambria" w:hAnsi="Cambria"/>
                <w:b w:val="0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7564A1B" wp14:editId="647FBEE5">
                  <wp:extent cx="1332230" cy="1225169"/>
                  <wp:effectExtent l="0" t="0" r="1270" b="0"/>
                  <wp:docPr id="4963874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874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74" cy="124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</w:tcPr>
          <w:p w14:paraId="38E03637" w14:textId="2B07F409" w:rsidR="004C51FF" w:rsidRDefault="004C51FF" w:rsidP="004C51FF">
            <w:pPr>
              <w:pStyle w:val="Glava"/>
              <w:tabs>
                <w:tab w:val="clear" w:pos="4536"/>
                <w:tab w:val="center" w:pos="1440"/>
              </w:tabs>
              <w:jc w:val="center"/>
              <w:rPr>
                <w:rFonts w:ascii="Arial" w:hAnsi="Arial" w:cs="Arial"/>
                <w:b w:val="0"/>
                <w:noProof/>
              </w:rPr>
            </w:pPr>
            <w:r w:rsidRPr="004C51FF">
              <w:rPr>
                <w:rFonts w:ascii="Arial" w:hAnsi="Arial" w:cs="Arial"/>
                <w:b w:val="0"/>
                <w:noProof/>
              </w:rPr>
              <w:drawing>
                <wp:inline distT="0" distB="0" distL="0" distR="0" wp14:anchorId="6B29D8E8" wp14:editId="6E8BF931">
                  <wp:extent cx="982589" cy="1630680"/>
                  <wp:effectExtent l="0" t="0" r="8255" b="7620"/>
                  <wp:docPr id="7383079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79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27" cy="164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D91D1A2" w14:textId="77777777" w:rsidR="004926A3" w:rsidRPr="009B71C9" w:rsidRDefault="004926A3" w:rsidP="00EF4D78">
      <w:pPr>
        <w:rPr>
          <w:sz w:val="24"/>
          <w:szCs w:val="24"/>
          <w:lang w:val="sl-SI"/>
        </w:rPr>
      </w:pPr>
    </w:p>
    <w:sectPr w:rsidR="004926A3" w:rsidRPr="009B71C9" w:rsidSect="004C51FF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14AF" w14:textId="77777777" w:rsidR="000B2A04" w:rsidRDefault="000B2A04" w:rsidP="00405E8F">
      <w:pPr>
        <w:spacing w:after="0" w:line="240" w:lineRule="auto"/>
      </w:pPr>
      <w:r>
        <w:separator/>
      </w:r>
    </w:p>
  </w:endnote>
  <w:endnote w:type="continuationSeparator" w:id="0">
    <w:p w14:paraId="7B84870C" w14:textId="77777777" w:rsidR="000B2A04" w:rsidRDefault="000B2A04" w:rsidP="0040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6954" w14:textId="77777777" w:rsidR="000B2A04" w:rsidRDefault="000B2A04" w:rsidP="00405E8F">
      <w:pPr>
        <w:spacing w:after="0" w:line="240" w:lineRule="auto"/>
      </w:pPr>
      <w:r>
        <w:separator/>
      </w:r>
    </w:p>
  </w:footnote>
  <w:footnote w:type="continuationSeparator" w:id="0">
    <w:p w14:paraId="0D96D8FC" w14:textId="77777777" w:rsidR="000B2A04" w:rsidRDefault="000B2A04" w:rsidP="00405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9"/>
    <w:rsid w:val="000411A2"/>
    <w:rsid w:val="00072B4D"/>
    <w:rsid w:val="00086234"/>
    <w:rsid w:val="000B2A04"/>
    <w:rsid w:val="000B7281"/>
    <w:rsid w:val="000E0A62"/>
    <w:rsid w:val="000F26FF"/>
    <w:rsid w:val="00135C01"/>
    <w:rsid w:val="00144332"/>
    <w:rsid w:val="00161D5B"/>
    <w:rsid w:val="001B667E"/>
    <w:rsid w:val="0026324E"/>
    <w:rsid w:val="002D0B19"/>
    <w:rsid w:val="00320546"/>
    <w:rsid w:val="003306E0"/>
    <w:rsid w:val="003359CD"/>
    <w:rsid w:val="00394C7B"/>
    <w:rsid w:val="003D7A8C"/>
    <w:rsid w:val="00405E8F"/>
    <w:rsid w:val="004926A3"/>
    <w:rsid w:val="004C51FF"/>
    <w:rsid w:val="00526997"/>
    <w:rsid w:val="00640AB1"/>
    <w:rsid w:val="007022BB"/>
    <w:rsid w:val="00731098"/>
    <w:rsid w:val="007613F0"/>
    <w:rsid w:val="00844462"/>
    <w:rsid w:val="008B2184"/>
    <w:rsid w:val="008B75C5"/>
    <w:rsid w:val="0096363D"/>
    <w:rsid w:val="009B71C9"/>
    <w:rsid w:val="009C56B7"/>
    <w:rsid w:val="00A70B87"/>
    <w:rsid w:val="00B21C20"/>
    <w:rsid w:val="00CC076F"/>
    <w:rsid w:val="00D40859"/>
    <w:rsid w:val="00DB51BC"/>
    <w:rsid w:val="00DC4C38"/>
    <w:rsid w:val="00E0207B"/>
    <w:rsid w:val="00E354A6"/>
    <w:rsid w:val="00E4003E"/>
    <w:rsid w:val="00EF4D78"/>
    <w:rsid w:val="00F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5AA"/>
  <w15:chartTrackingRefBased/>
  <w15:docId w15:val="{7E0D1A85-F534-4DBB-ADE9-1BA2F15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359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3359CD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359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59CD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40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5E8F"/>
  </w:style>
  <w:style w:type="table" w:styleId="Tabelamrea">
    <w:name w:val="Table Grid"/>
    <w:basedOn w:val="Navadnatabela"/>
    <w:uiPriority w:val="39"/>
    <w:rsid w:val="0040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Škoberne</dc:creator>
  <cp:keywords/>
  <dc:description/>
  <cp:lastModifiedBy>Tadeja Kokelj Jeršin</cp:lastModifiedBy>
  <cp:revision>2</cp:revision>
  <dcterms:created xsi:type="dcterms:W3CDTF">2025-02-27T18:41:00Z</dcterms:created>
  <dcterms:modified xsi:type="dcterms:W3CDTF">2025-02-27T18:41:00Z</dcterms:modified>
</cp:coreProperties>
</file>